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ROLLBACK 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Contingency &amp; Recovery Procedures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Migration Wave: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[Wave X]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Domain: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[Domain]</w:t>
      </w:r>
    </w:p>
    <w:p>
      <w:r>
        <w:br w:type="page"/>
      </w:r>
    </w:p>
    <w:p>
      <w:pPr>
        <w:pStyle w:val="Heading1"/>
      </w:pPr>
      <w:r>
        <w:t xml:space="preserve">1. Rollback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Rollback Decision Authority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[Name/Role with authority to trigger rollback]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Point of No Return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[Specific milestone after which rollback is not possible]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Maximum Rollback Window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[Hours from cutover start]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Estimated Rollback Duration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[Hours to complete rollback]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Impact of Rollback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impact]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Rollback Triggers</w:t>
      </w:r>
    </w:p>
    <w:p>
      <w:pPr>
        <w:spacing w:after="150"/>
      </w:pPr>
      <w:r>
        <w:rPr>
          <w:color w:val="5D6D7E"/>
        </w:rPr>
        <w:t xml:space="preserve">Conditions that warrant initiating rollback procedures.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2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Trigger Condition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Time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reconciliation variance exceeds 1% on critical tables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Downstream application failures affecting business operations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minutes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Financial aggregates mismatch beyond tolerance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Production pipeline failures with no quick fix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hour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degradation impacting SLAs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hours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[Custom trigger]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[Severity]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[Time]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Rollback Procedure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Duration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Notify stakeholders of rollback decision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Disable new Fabric pipelines/schedules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Re-enable legacy scheduled jobs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Restore legacy connection strings in applications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Trigger legacy batch jobs for catch-up processing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Variable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legacy system operation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Notify stakeholders of rollback completion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Document rollback and initiate root cause analysis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Ongoing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Communication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500"/>
        <w:gridCol w:w="2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Stakeholder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Communication Method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Leadership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Phone call + Email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War room + Teams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Users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Email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30 min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Downstream Teams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Teams + Email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15 min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Post-Rollback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3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Timeline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Conduct root cause analysis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24 hours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Document lessons learned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48 hours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 remediation plan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1 week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 re-cutover (if applicable)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TBD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[IT Operations]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Operations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Rollback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2026-01-08T16:30:14.522Z</dcterms:created>
  <dcterms:modified xsi:type="dcterms:W3CDTF">2026-01-08T16:30:14.522Z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